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82D" w:rsidRDefault="006B7B8D">
      <w:pPr>
        <w:pStyle w:val="afa"/>
        <w:rPr>
          <w:rFonts w:ascii="Arial" w:hAnsi="Arial" w:cs="Arial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B7B8D">
        <w:rPr>
          <w:rFonts w:ascii="Arial" w:hAnsi="Arial" w:cs="Arial" w:hint="eastAsia"/>
          <w:sz w:val="24"/>
          <w:szCs w:val="24"/>
        </w:rPr>
        <w:t>R3-2</w:t>
      </w:r>
      <w:r w:rsidRPr="006B7B8D">
        <w:rPr>
          <w:rFonts w:ascii="Arial" w:hAnsi="Arial" w:cs="Arial" w:hint="eastAsia"/>
          <w:sz w:val="24"/>
          <w:szCs w:val="24"/>
        </w:rPr>
        <w:t>13247</w:t>
      </w:r>
    </w:p>
    <w:p w:rsidR="00F1582D" w:rsidRDefault="006B7B8D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sz w:val="24"/>
          <w:szCs w:val="24"/>
        </w:rPr>
        <w:t>6</w:t>
      </w:r>
      <w:r>
        <w:rPr>
          <w:rFonts w:ascii="Arial" w:hAnsi="Arial" w:cs="Arial"/>
          <w:color w:val="000000"/>
          <w:sz w:val="24"/>
          <w:szCs w:val="24"/>
        </w:rPr>
        <w:t>-2</w:t>
      </w:r>
      <w:r>
        <w:rPr>
          <w:rFonts w:ascii="Arial" w:eastAsia="宋体" w:hAnsi="Arial" w:cs="Arial" w:hint="eastAsia"/>
          <w:color w:val="000000"/>
          <w:sz w:val="24"/>
          <w:szCs w:val="24"/>
        </w:rPr>
        <w:t>6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</w:rPr>
        <w:t xml:space="preserve">August </w:t>
      </w:r>
      <w:r>
        <w:rPr>
          <w:rFonts w:ascii="Arial" w:hAnsi="Arial" w:cs="Arial"/>
          <w:color w:val="000000"/>
          <w:sz w:val="24"/>
          <w:szCs w:val="24"/>
        </w:rPr>
        <w:t>2021</w:t>
      </w:r>
    </w:p>
    <w:p w:rsidR="00F1582D" w:rsidRDefault="006B7B8D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 w:rsidR="00F1582D" w:rsidRDefault="00F1582D">
      <w:pPr>
        <w:pStyle w:val="af"/>
        <w:tabs>
          <w:tab w:val="clear" w:pos="4536"/>
        </w:tabs>
        <w:rPr>
          <w:sz w:val="24"/>
          <w:szCs w:val="22"/>
        </w:rPr>
      </w:pPr>
    </w:p>
    <w:p w:rsidR="00F1582D" w:rsidRDefault="006B7B8D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</w:t>
      </w:r>
    </w:p>
    <w:p w:rsidR="00F1582D" w:rsidRDefault="006B7B8D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>
        <w:rPr>
          <w:rFonts w:eastAsia="宋体" w:hint="eastAsia"/>
          <w:sz w:val="22"/>
          <w:szCs w:val="22"/>
          <w:lang w:eastAsia="zh-CN"/>
        </w:rPr>
        <w:t>Discussion</w:t>
      </w:r>
      <w:r>
        <w:rPr>
          <w:rFonts w:eastAsia="宋体" w:hint="eastAsia"/>
          <w:sz w:val="22"/>
          <w:szCs w:val="22"/>
          <w:lang w:eastAsia="zh-CN"/>
        </w:rPr>
        <w:t xml:space="preserve"> on </w:t>
      </w:r>
      <w:r>
        <w:rPr>
          <w:rFonts w:eastAsia="宋体"/>
          <w:sz w:val="22"/>
          <w:szCs w:val="22"/>
          <w:lang w:eastAsia="zh-CN"/>
        </w:rPr>
        <w:t xml:space="preserve">I-RNTI </w:t>
      </w:r>
      <w:r>
        <w:rPr>
          <w:rFonts w:eastAsia="宋体" w:hint="eastAsia"/>
          <w:sz w:val="22"/>
          <w:szCs w:val="22"/>
          <w:lang w:eastAsia="zh-CN"/>
        </w:rPr>
        <w:t>partitioning</w:t>
      </w:r>
    </w:p>
    <w:p w:rsidR="00F1582D" w:rsidRDefault="006B7B8D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31.2.1</w:t>
      </w:r>
    </w:p>
    <w:p w:rsidR="00F1582D" w:rsidRDefault="006B7B8D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F1582D" w:rsidRDefault="006B7B8D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r>
        <w:rPr>
          <w:rFonts w:hint="eastAsia"/>
          <w:lang w:val="en-US"/>
        </w:rPr>
        <w:t>Background</w:t>
      </w:r>
    </w:p>
    <w:p w:rsidR="00F1582D" w:rsidRDefault="006B7B8D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I</w:t>
      </w:r>
      <w:r>
        <w:rPr>
          <w:rFonts w:eastAsiaTheme="minorEastAsia" w:hint="eastAsia"/>
          <w:sz w:val="20"/>
          <w:szCs w:val="20"/>
        </w:rPr>
        <w:t>n</w:t>
      </w:r>
      <w:r>
        <w:rPr>
          <w:rFonts w:eastAsiaTheme="minorEastAsia"/>
          <w:sz w:val="20"/>
          <w:szCs w:val="20"/>
        </w:rPr>
        <w:t xml:space="preserve"> the previous meeting, we have the following progress.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F1582D">
        <w:tc>
          <w:tcPr>
            <w:tcW w:w="10070" w:type="dxa"/>
          </w:tcPr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Previous in </w:t>
            </w:r>
            <w:hyperlink r:id="rId7" w:history="1">
              <w:r>
                <w:rPr>
                  <w:rStyle w:val="af6"/>
                  <w:rFonts w:ascii="Calibri" w:hAnsi="Calibri" w:cs="Calibri"/>
                  <w:i/>
                  <w:sz w:val="16"/>
                  <w:szCs w:val="16"/>
                </w:rPr>
                <w:t>R3-206827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, </w:t>
            </w:r>
            <w:hyperlink r:id="rId8" w:history="1">
              <w:r>
                <w:rPr>
                  <w:rStyle w:val="af6"/>
                  <w:rFonts w:ascii="Calibri" w:hAnsi="Calibri" w:cs="Calibri"/>
                  <w:i/>
                  <w:sz w:val="16"/>
                  <w:szCs w:val="16"/>
                </w:rPr>
                <w:t>R3-206821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(noted)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Previous summary of offline disc. in </w:t>
            </w:r>
            <w:hyperlink r:id="rId9" w:history="1">
              <w:r>
                <w:rPr>
                  <w:rStyle w:val="af6"/>
                  <w:rFonts w:ascii="Calibri" w:hAnsi="Calibri" w:cs="Calibri"/>
                  <w:i/>
                  <w:sz w:val="16"/>
                  <w:szCs w:val="16"/>
                </w:rPr>
                <w:t>R3-206967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(noted)</w:t>
            </w:r>
          </w:p>
          <w:p w:rsidR="00F1582D" w:rsidRDefault="006B7B8D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A standardized solution enabling an inter vendor interoperable way for an NG RAN node to deduce the </w:t>
            </w: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identity of another NG RAN node from the received I-RNTI is needed</w:t>
            </w:r>
          </w:p>
          <w:p w:rsidR="00F1582D" w:rsidRDefault="006B7B8D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Agree on the benefits of a solution that allows at least some flexibility in the selection of the Local Node ID length; further details FFS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Previous summary of offline disc. in </w:t>
            </w:r>
            <w:hyperlink r:id="rId10" w:history="1">
              <w:r>
                <w:rPr>
                  <w:rStyle w:val="af6"/>
                  <w:rFonts w:ascii="Calibri" w:hAnsi="Calibri" w:cs="Calibri"/>
                  <w:i/>
                  <w:sz w:val="16"/>
                  <w:szCs w:val="16"/>
                </w:rPr>
                <w:t>R3-211131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(noted)</w:t>
            </w:r>
          </w:p>
          <w:p w:rsidR="00F1582D" w:rsidRDefault="006B7B8D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The description in the informative Annex C of TS38.300 is not sufficient, and a fully standardized solution to minimize OAM configuration needs to be produced by RAN</w:t>
            </w: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3</w:t>
            </w:r>
          </w:p>
          <w:p w:rsidR="00F1582D" w:rsidRDefault="006B7B8D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The solution shall support flexible assignment of the maximum number of Inactive UE contexts per NG-RAN node</w:t>
            </w:r>
          </w:p>
          <w:p w:rsidR="00F1582D" w:rsidRDefault="006B7B8D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The maximum number of Inactive UE Contexts may differ between NG-RAN nodes, and it may be changed after node deployment in a semi-static manner.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Previous summary of offline disc. in </w:t>
            </w:r>
            <w:hyperlink r:id="rId11" w:history="1">
              <w:r>
                <w:rPr>
                  <w:rStyle w:val="af5"/>
                  <w:rFonts w:ascii="Calibri" w:hAnsi="Calibri" w:cs="Calibri"/>
                  <w:i/>
                  <w:sz w:val="16"/>
                  <w:szCs w:val="16"/>
                </w:rPr>
                <w:t>R3-212633</w:t>
              </w:r>
            </w:hyperlink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(noted)</w:t>
            </w:r>
          </w:p>
          <w:p w:rsidR="00F1582D" w:rsidRDefault="006B7B8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WA: a solution based on exchanges of Local gNB-ID over </w:t>
            </w:r>
            <w:proofErr w:type="spellStart"/>
            <w:r>
              <w:rPr>
                <w:rFonts w:ascii="Calibri" w:hAnsi="Calibri" w:cs="Calibri"/>
                <w:color w:val="00B050"/>
                <w:sz w:val="16"/>
                <w:szCs w:val="16"/>
              </w:rPr>
              <w:t>Xn</w:t>
            </w:r>
            <w:proofErr w:type="spellEnd"/>
            <w:r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should be pursued; </w:t>
            </w:r>
            <w:proofErr w:type="spellStart"/>
            <w:r>
              <w:rPr>
                <w:rFonts w:ascii="Calibri" w:hAnsi="Calibri" w:cs="Calibri"/>
                <w:color w:val="00B050"/>
                <w:sz w:val="16"/>
                <w:szCs w:val="16"/>
              </w:rPr>
              <w:t>Xn</w:t>
            </w:r>
            <w:proofErr w:type="spellEnd"/>
            <w:r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signaling impact should be limited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Continue discussion on </w:t>
            </w:r>
            <w:proofErr w:type="spellStart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-based solutions; other solutions (e.g. additional bits in I-RNTI) are not precluded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Solutions based on OAM configuration may be considered if they fulfil requirements of: 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 flexibility in allocation of maximum number of Inactive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UE contexts per NG-RAN node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 Interoperability between vendors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 support for RAN sharing</w:t>
            </w:r>
          </w:p>
          <w:p w:rsidR="00F1582D" w:rsidRDefault="006B7B8D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- Minimized configuration effort</w:t>
            </w:r>
          </w:p>
          <w:p w:rsidR="00F1582D" w:rsidRDefault="006B7B8D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To be continued...</w:t>
            </w:r>
          </w:p>
        </w:tc>
      </w:tr>
    </w:tbl>
    <w:p w:rsidR="00F1582D" w:rsidRDefault="00F1582D">
      <w:pPr>
        <w:rPr>
          <w:rFonts w:eastAsiaTheme="minorEastAsia"/>
          <w:sz w:val="20"/>
          <w:szCs w:val="20"/>
        </w:rPr>
      </w:pPr>
    </w:p>
    <w:p w:rsidR="00F1582D" w:rsidRDefault="006B7B8D">
      <w:pPr>
        <w:spacing w:before="200"/>
        <w:rPr>
          <w:sz w:val="20"/>
          <w:szCs w:val="20"/>
        </w:rPr>
      </w:pPr>
      <w:r>
        <w:rPr>
          <w:sz w:val="20"/>
          <w:szCs w:val="20"/>
        </w:rPr>
        <w:lastRenderedPageBreak/>
        <w:t>In this paper, we continue to discuss this issue</w:t>
      </w:r>
      <w:r>
        <w:rPr>
          <w:rFonts w:eastAsia="宋体" w:hint="eastAsia"/>
          <w:sz w:val="20"/>
          <w:szCs w:val="20"/>
        </w:rPr>
        <w:t xml:space="preserve"> and give our proposals</w:t>
      </w:r>
      <w:r>
        <w:rPr>
          <w:sz w:val="20"/>
          <w:szCs w:val="20"/>
        </w:rPr>
        <w:t xml:space="preserve">. </w:t>
      </w:r>
    </w:p>
    <w:p w:rsidR="00F1582D" w:rsidRDefault="006B7B8D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r>
        <w:rPr>
          <w:lang w:val="en-US"/>
        </w:rPr>
        <w:t>Discussion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In order to support flexible assignment of the maximum number of Inactive UE contexts per NG-RAN node, </w:t>
      </w:r>
      <w:r>
        <w:rPr>
          <w:rFonts w:eastAsia="宋体" w:hint="eastAsia"/>
          <w:sz w:val="20"/>
          <w:szCs w:val="20"/>
        </w:rPr>
        <w:t>the following four solutions are provided</w:t>
      </w:r>
      <w:r>
        <w:rPr>
          <w:rFonts w:eastAsia="宋体"/>
          <w:sz w:val="20"/>
          <w:szCs w:val="20"/>
        </w:rPr>
        <w:t xml:space="preserve"> to support flexible I-RNTI partitioning</w:t>
      </w:r>
      <w:r>
        <w:rPr>
          <w:rFonts w:eastAsia="宋体" w:hint="eastAsia"/>
          <w:sz w:val="20"/>
          <w:szCs w:val="20"/>
        </w:rPr>
        <w:t>:</w:t>
      </w:r>
    </w:p>
    <w:p w:rsidR="00F1582D" w:rsidRDefault="006B7B8D">
      <w:pPr>
        <w:rPr>
          <w:rFonts w:eastAsia="宋体"/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Solution 1</w:t>
      </w:r>
      <w:r>
        <w:rPr>
          <w:b/>
          <w:bCs/>
          <w:sz w:val="20"/>
          <w:szCs w:val="20"/>
        </w:rPr>
        <w:t xml:space="preserve">: </w:t>
      </w:r>
      <w:r>
        <w:rPr>
          <w:sz w:val="20"/>
          <w:szCs w:val="20"/>
        </w:rPr>
        <w:t>Multiple Local gNB Identifiers per NG-RAN node</w:t>
      </w:r>
      <w:r>
        <w:rPr>
          <w:rFonts w:eastAsia="宋体" w:hint="eastAsia"/>
          <w:sz w:val="20"/>
          <w:szCs w:val="20"/>
        </w:rPr>
        <w:t xml:space="preserve">, and </w:t>
      </w:r>
      <w:r>
        <w:rPr>
          <w:sz w:val="20"/>
          <w:szCs w:val="20"/>
        </w:rPr>
        <w:t xml:space="preserve">Local </w:t>
      </w:r>
      <w:r>
        <w:rPr>
          <w:sz w:val="20"/>
          <w:szCs w:val="20"/>
        </w:rPr>
        <w:t>gNB Identifiers</w:t>
      </w:r>
      <w:r>
        <w:rPr>
          <w:rFonts w:eastAsia="宋体" w:hint="eastAsia"/>
          <w:sz w:val="20"/>
          <w:szCs w:val="20"/>
        </w:rPr>
        <w:t xml:space="preserve"> are exchanged between </w:t>
      </w:r>
      <w:proofErr w:type="spellStart"/>
      <w:proofErr w:type="gram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>[</w:t>
      </w:r>
      <w:proofErr w:type="gramEnd"/>
      <w:r>
        <w:rPr>
          <w:rFonts w:eastAsia="宋体" w:hint="eastAsia"/>
          <w:sz w:val="20"/>
          <w:szCs w:val="20"/>
        </w:rPr>
        <w:t>1]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In this solution, the length of local gNB identifier is fixed to a large value enough to avoid local gNB identity conflict, and the flexible number of UE identifiers per gNB is realized by flexible number of lo</w:t>
      </w:r>
      <w:r>
        <w:rPr>
          <w:rFonts w:eastAsia="宋体" w:hint="eastAsia"/>
          <w:sz w:val="20"/>
          <w:szCs w:val="20"/>
        </w:rPr>
        <w:t xml:space="preserve">cal gNB identifiers per gNB. E.g. </w:t>
      </w:r>
      <w:r>
        <w:rPr>
          <w:rFonts w:eastAsia="宋体" w:hint="eastAsia"/>
          <w:sz w:val="20"/>
          <w:szCs w:val="20"/>
          <w:lang w:eastAsia="ja-JP"/>
        </w:rPr>
        <w:t>for the I-RNTI of 40 bits,</w:t>
      </w:r>
      <w:r>
        <w:rPr>
          <w:rFonts w:eastAsia="宋体" w:hint="eastAsia"/>
          <w:sz w:val="20"/>
          <w:szCs w:val="20"/>
        </w:rPr>
        <w:t xml:space="preserve"> if the length of local gNB identifier is fixed to 3</w:t>
      </w:r>
      <w:r>
        <w:rPr>
          <w:rFonts w:eastAsia="宋体" w:hint="eastAsia"/>
          <w:sz w:val="20"/>
          <w:szCs w:val="20"/>
          <w:lang w:eastAsia="ja-JP"/>
        </w:rPr>
        <w:t>0 bits</w:t>
      </w:r>
      <w:r>
        <w:rPr>
          <w:rFonts w:eastAsia="宋体" w:hint="eastAsia"/>
          <w:sz w:val="20"/>
          <w:szCs w:val="20"/>
        </w:rPr>
        <w:t>, then 10 bits can be used to identify the</w:t>
      </w:r>
      <w:r>
        <w:rPr>
          <w:rFonts w:eastAsia="宋体" w:hint="eastAsia"/>
          <w:sz w:val="20"/>
          <w:szCs w:val="20"/>
          <w:lang w:eastAsia="ja-JP"/>
        </w:rPr>
        <w:t xml:space="preserve"> UE context</w:t>
      </w:r>
      <w:r>
        <w:rPr>
          <w:rFonts w:eastAsia="宋体" w:hint="eastAsia"/>
          <w:sz w:val="20"/>
          <w:szCs w:val="20"/>
        </w:rPr>
        <w:t xml:space="preserve">(at most 1024 UEs). 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In this solution, the local gNB identifier should be exchanged </w:t>
      </w:r>
      <w:r>
        <w:rPr>
          <w:rFonts w:eastAsia="宋体" w:hint="eastAsia"/>
          <w:sz w:val="20"/>
          <w:szCs w:val="20"/>
        </w:rPr>
        <w:t xml:space="preserve">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 xml:space="preserve">. If more than 1024 UEs in RRC_INACTIVE state exists in the gNB, multiple local gNB identifiers should be configured for the gNB. That means: the exchanged local gNB identifier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 xml:space="preserve"> is a local gNB identifiers list, and each element of t</w:t>
      </w:r>
      <w:r>
        <w:rPr>
          <w:rFonts w:eastAsia="宋体" w:hint="eastAsia"/>
          <w:sz w:val="20"/>
          <w:szCs w:val="20"/>
        </w:rPr>
        <w:t xml:space="preserve">he list has 30 bits, the </w:t>
      </w:r>
      <w:proofErr w:type="spellStart"/>
      <w:r>
        <w:rPr>
          <w:rFonts w:eastAsia="宋体" w:hint="eastAsia"/>
          <w:sz w:val="20"/>
          <w:szCs w:val="20"/>
        </w:rPr>
        <w:t>signalling</w:t>
      </w:r>
      <w:proofErr w:type="spellEnd"/>
      <w:r>
        <w:rPr>
          <w:rFonts w:eastAsia="宋体" w:hint="eastAsia"/>
          <w:sz w:val="20"/>
          <w:szCs w:val="20"/>
        </w:rPr>
        <w:t xml:space="preserve"> consumption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 xml:space="preserve"> will be large.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Furthermore, with the number of UEs in RRC_INACTIVE state changes in the gNB, the local gNB identifiers for the gNB may also change, which may trigger the local gNB identifier </w:t>
      </w:r>
      <w:r>
        <w:rPr>
          <w:rFonts w:eastAsia="宋体" w:hint="eastAsia"/>
          <w:sz w:val="20"/>
          <w:szCs w:val="20"/>
        </w:rPr>
        <w:t xml:space="preserve">update frequently and cause large amount of </w:t>
      </w:r>
      <w:proofErr w:type="spellStart"/>
      <w:r>
        <w:rPr>
          <w:rFonts w:eastAsia="宋体" w:hint="eastAsia"/>
          <w:sz w:val="20"/>
          <w:szCs w:val="20"/>
        </w:rPr>
        <w:t>Xn</w:t>
      </w:r>
      <w:proofErr w:type="spellEnd"/>
      <w:r>
        <w:rPr>
          <w:rFonts w:eastAsia="宋体" w:hint="eastAsia"/>
          <w:sz w:val="20"/>
          <w:szCs w:val="20"/>
        </w:rPr>
        <w:t xml:space="preserve"> </w:t>
      </w:r>
      <w:proofErr w:type="spellStart"/>
      <w:r>
        <w:rPr>
          <w:rFonts w:eastAsia="宋体" w:hint="eastAsia"/>
          <w:sz w:val="20"/>
          <w:szCs w:val="20"/>
        </w:rPr>
        <w:t>signalling</w:t>
      </w:r>
      <w:proofErr w:type="spellEnd"/>
      <w:r>
        <w:rPr>
          <w:rFonts w:eastAsia="宋体" w:hint="eastAsia"/>
          <w:sz w:val="20"/>
          <w:szCs w:val="20"/>
        </w:rPr>
        <w:t>.</w:t>
      </w:r>
    </w:p>
    <w:p w:rsidR="00F1582D" w:rsidRDefault="006B7B8D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hint="eastAsia"/>
          <w:b/>
          <w:bCs/>
          <w:sz w:val="20"/>
          <w:szCs w:val="20"/>
        </w:rPr>
        <w:t xml:space="preserve">Solution 1(e.g. </w:t>
      </w:r>
      <w:r>
        <w:rPr>
          <w:rFonts w:eastAsia="宋体" w:hint="eastAsia"/>
          <w:b/>
          <w:bCs/>
          <w:sz w:val="20"/>
          <w:szCs w:val="20"/>
        </w:rPr>
        <w:t>Multiple Local gNB Identifiers per NG-RAN node</w:t>
      </w:r>
      <w:r>
        <w:rPr>
          <w:rFonts w:hint="eastAsia"/>
          <w:b/>
          <w:bCs/>
          <w:sz w:val="20"/>
          <w:szCs w:val="20"/>
        </w:rPr>
        <w:t>)</w:t>
      </w:r>
      <w:r>
        <w:rPr>
          <w:rFonts w:eastAsia="宋体" w:hint="eastAsia"/>
          <w:b/>
          <w:bCs/>
          <w:sz w:val="20"/>
          <w:szCs w:val="20"/>
        </w:rPr>
        <w:t xml:space="preserve"> may lead huge </w:t>
      </w:r>
      <w:proofErr w:type="spellStart"/>
      <w:r>
        <w:rPr>
          <w:rFonts w:eastAsia="宋体" w:hint="eastAsia"/>
          <w:b/>
          <w:bCs/>
          <w:sz w:val="20"/>
          <w:szCs w:val="20"/>
        </w:rPr>
        <w:t>Xn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consumption.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In RAN3#112-e meeting, there is a WA that </w:t>
      </w:r>
      <w:proofErr w:type="spellStart"/>
      <w:r>
        <w:rPr>
          <w:rFonts w:eastAsia="宋体" w:hint="eastAsia"/>
          <w:sz w:val="20"/>
          <w:szCs w:val="20"/>
        </w:rPr>
        <w:t>Xn</w:t>
      </w:r>
      <w:proofErr w:type="spellEnd"/>
      <w:r>
        <w:rPr>
          <w:rFonts w:eastAsia="宋体" w:hint="eastAsia"/>
          <w:sz w:val="20"/>
          <w:szCs w:val="20"/>
        </w:rPr>
        <w:t xml:space="preserve"> signaling impact should be limit</w:t>
      </w:r>
      <w:r>
        <w:rPr>
          <w:rFonts w:eastAsia="宋体" w:hint="eastAsia"/>
          <w:sz w:val="20"/>
          <w:szCs w:val="20"/>
        </w:rPr>
        <w:t>ed.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  <w:u w:val="single"/>
        </w:rPr>
        <w:t>Solution</w:t>
      </w:r>
      <w:r>
        <w:rPr>
          <w:rFonts w:hint="eastAsia"/>
          <w:b/>
          <w:bCs/>
          <w:sz w:val="20"/>
          <w:szCs w:val="20"/>
        </w:rPr>
        <w:t xml:space="preserve"> 2: </w:t>
      </w:r>
      <w:r>
        <w:rPr>
          <w:rFonts w:hint="eastAsia"/>
          <w:sz w:val="20"/>
          <w:szCs w:val="20"/>
        </w:rPr>
        <w:t xml:space="preserve">One Local gNB Identifier per NG-RAN node, Local gNB Identifiers are exchanged between </w:t>
      </w:r>
      <w:proofErr w:type="spellStart"/>
      <w:r>
        <w:rPr>
          <w:rFonts w:hint="eastAsia"/>
          <w:sz w:val="20"/>
          <w:szCs w:val="20"/>
        </w:rPr>
        <w:t>gNBs</w:t>
      </w:r>
      <w:proofErr w:type="spellEnd"/>
      <w:r>
        <w:rPr>
          <w:rFonts w:hint="eastAsia"/>
          <w:sz w:val="20"/>
          <w:szCs w:val="20"/>
        </w:rPr>
        <w:t xml:space="preserve"> and the length of NG-RAN Node ID part in I-RNTI is self-contained in the I-RNTI[1][2][3].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In this solution, the length of local gNB identifier and th</w:t>
      </w:r>
      <w:r>
        <w:rPr>
          <w:rFonts w:eastAsia="宋体" w:hint="eastAsia"/>
          <w:sz w:val="20"/>
          <w:szCs w:val="20"/>
        </w:rPr>
        <w:t xml:space="preserve">e length of </w:t>
      </w:r>
      <w:r>
        <w:rPr>
          <w:rFonts w:eastAsia="宋体" w:hint="eastAsia"/>
          <w:sz w:val="20"/>
          <w:szCs w:val="20"/>
          <w:lang w:eastAsia="ja-JP"/>
        </w:rPr>
        <w:t>UE context</w:t>
      </w:r>
      <w:r>
        <w:rPr>
          <w:rFonts w:eastAsia="宋体" w:hint="eastAsia"/>
          <w:sz w:val="20"/>
          <w:szCs w:val="20"/>
        </w:rPr>
        <w:t xml:space="preserve"> identifier are flexible, </w:t>
      </w:r>
      <w:r>
        <w:rPr>
          <w:rFonts w:eastAsia="宋体"/>
          <w:sz w:val="20"/>
          <w:szCs w:val="20"/>
        </w:rPr>
        <w:t xml:space="preserve">a fixed number of bits in I-RNTI </w:t>
      </w:r>
      <w:r>
        <w:rPr>
          <w:rFonts w:eastAsia="宋体" w:hint="eastAsia"/>
          <w:sz w:val="20"/>
          <w:szCs w:val="20"/>
        </w:rPr>
        <w:t xml:space="preserve">is </w:t>
      </w:r>
      <w:r>
        <w:rPr>
          <w:rFonts w:eastAsia="宋体"/>
          <w:sz w:val="20"/>
          <w:szCs w:val="20"/>
        </w:rPr>
        <w:t>assigned to indicate</w:t>
      </w:r>
      <w:r>
        <w:rPr>
          <w:rFonts w:eastAsia="宋体" w:hint="eastAsia"/>
          <w:sz w:val="20"/>
          <w:szCs w:val="20"/>
        </w:rPr>
        <w:t xml:space="preserve">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e.g., calling i</w:t>
      </w:r>
      <w:r>
        <w:rPr>
          <w:rFonts w:eastAsia="宋体" w:hint="eastAsia"/>
          <w:sz w:val="20"/>
          <w:szCs w:val="20"/>
        </w:rPr>
        <w:t>t</w:t>
      </w:r>
      <w:r>
        <w:rPr>
          <w:rFonts w:eastAsia="宋体"/>
          <w:sz w:val="20"/>
          <w:szCs w:val="20"/>
        </w:rPr>
        <w:t xml:space="preserve"> I-RNTI structure indication. When a gNB receives the resume request, it will firstly resolve the</w:t>
      </w:r>
      <w:r>
        <w:rPr>
          <w:rFonts w:eastAsia="宋体"/>
          <w:sz w:val="20"/>
          <w:szCs w:val="20"/>
        </w:rPr>
        <w:t xml:space="preserve">se bits to acquire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Based on this exact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the gNB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can determine the true structure of this I-RNTI and uniquely determine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Such self-contained scheme has impact on t</w:t>
      </w:r>
      <w:r>
        <w:rPr>
          <w:rFonts w:eastAsia="宋体"/>
          <w:sz w:val="20"/>
          <w:szCs w:val="20"/>
        </w:rPr>
        <w:t>he original structure/length of I-RNTI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that will result in a reduction of the number of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 xml:space="preserve"> and UE context ID that can be indicated. In order to alleviate such impact, it’ll be better to assign as less bits as possible, e.g.,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 bits as </w:t>
      </w:r>
      <w:r>
        <w:rPr>
          <w:rFonts w:eastAsia="宋体" w:hint="eastAsia"/>
          <w:sz w:val="20"/>
          <w:szCs w:val="20"/>
        </w:rPr>
        <w:t xml:space="preserve">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, and 1bit </w:t>
      </w:r>
      <w:r>
        <w:rPr>
          <w:rFonts w:eastAsia="宋体"/>
          <w:sz w:val="20"/>
          <w:szCs w:val="20"/>
        </w:rPr>
        <w:t xml:space="preserve">as </w:t>
      </w:r>
      <w:r>
        <w:rPr>
          <w:rFonts w:eastAsia="宋体" w:hint="eastAsia"/>
          <w:sz w:val="20"/>
          <w:szCs w:val="20"/>
        </w:rPr>
        <w:t xml:space="preserve">short </w:t>
      </w:r>
      <w:r>
        <w:rPr>
          <w:sz w:val="20"/>
          <w:szCs w:val="20"/>
        </w:rPr>
        <w:t>I-RNTI structure indication</w:t>
      </w:r>
      <w:r>
        <w:rPr>
          <w:rFonts w:eastAsia="宋体"/>
          <w:sz w:val="20"/>
          <w:szCs w:val="20"/>
        </w:rPr>
        <w:t xml:space="preserve">. That means at most </w:t>
      </w:r>
      <w:r>
        <w:rPr>
          <w:rFonts w:eastAsia="宋体" w:hint="eastAsia"/>
          <w:sz w:val="20"/>
          <w:szCs w:val="20"/>
        </w:rPr>
        <w:t>4</w:t>
      </w:r>
      <w:r>
        <w:rPr>
          <w:rFonts w:eastAsia="宋体"/>
          <w:sz w:val="20"/>
          <w:szCs w:val="20"/>
        </w:rPr>
        <w:t xml:space="preserve"> of I-RNTI structures can be indicated</w:t>
      </w:r>
      <w:r>
        <w:rPr>
          <w:rFonts w:eastAsia="宋体" w:hint="eastAsia"/>
          <w:sz w:val="20"/>
          <w:szCs w:val="20"/>
        </w:rPr>
        <w:t xml:space="preserve"> for 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, and </w:t>
      </w:r>
      <w:r>
        <w:rPr>
          <w:rFonts w:eastAsia="宋体"/>
          <w:sz w:val="20"/>
          <w:szCs w:val="20"/>
        </w:rPr>
        <w:t xml:space="preserve">at most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 of I-RNTI structures can be indicated</w:t>
      </w:r>
      <w:r>
        <w:rPr>
          <w:rFonts w:eastAsia="宋体" w:hint="eastAsia"/>
          <w:sz w:val="20"/>
          <w:szCs w:val="20"/>
        </w:rPr>
        <w:t xml:space="preserve"> for short </w:t>
      </w:r>
      <w:r>
        <w:rPr>
          <w:sz w:val="20"/>
          <w:szCs w:val="20"/>
        </w:rPr>
        <w:t>I-RNTI structure</w:t>
      </w:r>
      <w:r>
        <w:rPr>
          <w:rFonts w:eastAsia="宋体"/>
          <w:sz w:val="20"/>
          <w:szCs w:val="20"/>
        </w:rPr>
        <w:t>. The</w:t>
      </w:r>
      <w:r>
        <w:rPr>
          <w:rFonts w:eastAsia="宋体"/>
          <w:sz w:val="20"/>
          <w:szCs w:val="20"/>
        </w:rPr>
        <w:t xml:space="preserve"> specification can assign </w:t>
      </w:r>
      <w:r>
        <w:rPr>
          <w:rFonts w:eastAsia="宋体" w:hint="eastAsia"/>
          <w:sz w:val="20"/>
          <w:szCs w:val="20"/>
        </w:rPr>
        <w:t>4</w:t>
      </w:r>
      <w:r>
        <w:rPr>
          <w:rFonts w:eastAsia="宋体"/>
          <w:sz w:val="20"/>
          <w:szCs w:val="20"/>
        </w:rPr>
        <w:t xml:space="preserve"> most likely lengths that have a reasonable distribution</w:t>
      </w:r>
      <w:r>
        <w:rPr>
          <w:rFonts w:eastAsia="宋体" w:hint="eastAsia"/>
          <w:sz w:val="20"/>
          <w:szCs w:val="20"/>
        </w:rPr>
        <w:t xml:space="preserve"> for 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 and 2</w:t>
      </w:r>
      <w:r>
        <w:rPr>
          <w:rFonts w:eastAsia="宋体"/>
          <w:sz w:val="20"/>
          <w:szCs w:val="20"/>
        </w:rPr>
        <w:t xml:space="preserve"> most likely lengths that have a reasonable distribution</w:t>
      </w:r>
      <w:r>
        <w:rPr>
          <w:rFonts w:eastAsia="宋体" w:hint="eastAsia"/>
          <w:sz w:val="20"/>
          <w:szCs w:val="20"/>
        </w:rPr>
        <w:t xml:space="preserve"> for short </w:t>
      </w:r>
      <w:r>
        <w:rPr>
          <w:sz w:val="20"/>
          <w:szCs w:val="20"/>
        </w:rPr>
        <w:t>I-RNTI structure indication</w:t>
      </w:r>
      <w:r>
        <w:rPr>
          <w:rFonts w:eastAsia="宋体"/>
          <w:sz w:val="20"/>
          <w:szCs w:val="20"/>
        </w:rPr>
        <w:t xml:space="preserve">. Even in the future a </w:t>
      </w:r>
      <w:r>
        <w:rPr>
          <w:rFonts w:eastAsia="宋体" w:hint="eastAsia"/>
          <w:sz w:val="20"/>
          <w:szCs w:val="20"/>
        </w:rPr>
        <w:t>vendor</w:t>
      </w:r>
      <w:r>
        <w:rPr>
          <w:rFonts w:eastAsia="宋体"/>
          <w:sz w:val="20"/>
          <w:szCs w:val="20"/>
        </w:rPr>
        <w:t xml:space="preserve"> may ha</w:t>
      </w:r>
      <w:r>
        <w:rPr>
          <w:rFonts w:eastAsia="宋体"/>
          <w:sz w:val="20"/>
          <w:szCs w:val="20"/>
        </w:rPr>
        <w:t xml:space="preserve">ve some different thinking about the length, they can still find the closest value to use. An example coding for such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>-bits I-RNTI structure bits might be as following:</w:t>
      </w:r>
    </w:p>
    <w:p w:rsidR="00F1582D" w:rsidRDefault="006B7B8D">
      <w:pPr>
        <w:adjustRightInd w:val="0"/>
        <w:snapToGrid w:val="0"/>
        <w:spacing w:afterLines="50" w:after="120" w:line="240" w:lineRule="auto"/>
        <w:ind w:left="36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 xml:space="preserve">Table </w:t>
      </w:r>
      <w:r>
        <w:rPr>
          <w:rFonts w:eastAsia="宋体" w:hint="eastAsia"/>
          <w:b/>
          <w:sz w:val="20"/>
          <w:szCs w:val="20"/>
        </w:rPr>
        <w:t>1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3119"/>
        <w:gridCol w:w="3697"/>
      </w:tblGrid>
      <w:tr w:rsidR="00F1582D">
        <w:trPr>
          <w:trHeight w:val="287"/>
          <w:jc w:val="center"/>
        </w:trPr>
        <w:tc>
          <w:tcPr>
            <w:tcW w:w="2535" w:type="dxa"/>
          </w:tcPr>
          <w:p w:rsidR="00F1582D" w:rsidRDefault="006B7B8D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Coding of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for full </w:t>
            </w:r>
            <w:r>
              <w:rPr>
                <w:sz w:val="20"/>
                <w:szCs w:val="20"/>
              </w:rPr>
              <w:t>I-RNTI structure indication</w:t>
            </w:r>
          </w:p>
        </w:tc>
        <w:tc>
          <w:tcPr>
            <w:tcW w:w="3119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G-RAN node ID</w:t>
            </w:r>
          </w:p>
        </w:tc>
        <w:tc>
          <w:tcPr>
            <w:tcW w:w="3697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rFonts w:eastAsia="宋体"/>
                <w:sz w:val="20"/>
                <w:szCs w:val="20"/>
              </w:rPr>
              <w:t>UE context ID</w:t>
            </w:r>
          </w:p>
        </w:tc>
      </w:tr>
      <w:tr w:rsidR="00F1582D">
        <w:trPr>
          <w:trHeight w:val="283"/>
          <w:jc w:val="center"/>
        </w:trPr>
        <w:tc>
          <w:tcPr>
            <w:tcW w:w="2535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12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26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F1582D">
        <w:trPr>
          <w:trHeight w:val="287"/>
          <w:jc w:val="center"/>
        </w:trPr>
        <w:tc>
          <w:tcPr>
            <w:tcW w:w="2535" w:type="dxa"/>
          </w:tcPr>
          <w:p w:rsidR="00F1582D" w:rsidRDefault="006B7B8D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01</w:t>
            </w:r>
          </w:p>
        </w:tc>
        <w:tc>
          <w:tcPr>
            <w:tcW w:w="3119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5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23 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F1582D">
        <w:trPr>
          <w:trHeight w:val="283"/>
          <w:jc w:val="center"/>
        </w:trPr>
        <w:tc>
          <w:tcPr>
            <w:tcW w:w="2535" w:type="dxa"/>
          </w:tcPr>
          <w:p w:rsidR="00F1582D" w:rsidRDefault="006B7B8D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3119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8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20 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F1582D">
        <w:trPr>
          <w:trHeight w:val="287"/>
          <w:jc w:val="center"/>
        </w:trPr>
        <w:tc>
          <w:tcPr>
            <w:tcW w:w="2535" w:type="dxa"/>
          </w:tcPr>
          <w:p w:rsidR="00F1582D" w:rsidRDefault="006B7B8D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F1582D" w:rsidRDefault="006B7B8D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21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F1582D" w:rsidRDefault="006B7B8D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17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F1582D">
        <w:trPr>
          <w:trHeight w:val="287"/>
          <w:jc w:val="center"/>
        </w:trPr>
        <w:tc>
          <w:tcPr>
            <w:tcW w:w="2535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ote</w:t>
            </w:r>
          </w:p>
        </w:tc>
        <w:tc>
          <w:tcPr>
            <w:tcW w:w="3119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</w:t>
            </w:r>
          </w:p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>
              <w:rPr>
                <w:rFonts w:eastAsiaTheme="minorEastAsia" w:hint="eastAsia"/>
                <w:sz w:val="20"/>
                <w:szCs w:val="20"/>
              </w:rPr>
              <w:t>12</w:t>
            </w:r>
            <w:r>
              <w:rPr>
                <w:rFonts w:eastAsiaTheme="minorEastAsia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sz w:val="20"/>
                <w:szCs w:val="20"/>
              </w:rPr>
              <w:t>3</w:t>
            </w:r>
            <w:r>
              <w:rPr>
                <w:rFonts w:eastAsiaTheme="minorEastAsia"/>
                <w:sz w:val="20"/>
                <w:szCs w:val="20"/>
              </w:rPr>
              <w:t xml:space="preserve">*value of the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  <w:tc>
          <w:tcPr>
            <w:tcW w:w="3697" w:type="dxa"/>
          </w:tcPr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indicated length</w:t>
            </w:r>
          </w:p>
          <w:p w:rsidR="00F1582D" w:rsidRDefault="006B7B8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>
              <w:rPr>
                <w:rFonts w:eastAsiaTheme="minorEastAsia" w:hint="eastAsia"/>
                <w:sz w:val="20"/>
                <w:szCs w:val="20"/>
              </w:rPr>
              <w:t>40-2 -(12+3*</w:t>
            </w:r>
            <w:r>
              <w:rPr>
                <w:rFonts w:eastAsiaTheme="minorEastAsia"/>
                <w:sz w:val="20"/>
                <w:szCs w:val="20"/>
              </w:rPr>
              <w:t xml:space="preserve">value of the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  <w:r>
              <w:rPr>
                <w:rFonts w:eastAsiaTheme="minorEastAsia" w:hint="eastAsia"/>
                <w:sz w:val="20"/>
                <w:szCs w:val="20"/>
              </w:rPr>
              <w:t>)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</w:tbl>
    <w:p w:rsidR="00F1582D" w:rsidRDefault="00F1582D">
      <w:pPr>
        <w:rPr>
          <w:rFonts w:eastAsiaTheme="minorEastAsia"/>
          <w:sz w:val="20"/>
          <w:szCs w:val="20"/>
        </w:rPr>
      </w:pPr>
    </w:p>
    <w:p w:rsidR="00F1582D" w:rsidRDefault="006B7B8D">
      <w:pPr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above example is for </w:t>
      </w:r>
      <w:proofErr w:type="spellStart"/>
      <w:r>
        <w:rPr>
          <w:sz w:val="20"/>
          <w:szCs w:val="20"/>
        </w:rPr>
        <w:t>fullI</w:t>
      </w:r>
      <w:proofErr w:type="spellEnd"/>
      <w:r>
        <w:rPr>
          <w:sz w:val="20"/>
          <w:szCs w:val="20"/>
        </w:rPr>
        <w:t>-RNTI</w:t>
      </w:r>
      <w:r>
        <w:rPr>
          <w:rFonts w:eastAsiaTheme="minorEastAsia"/>
          <w:sz w:val="20"/>
          <w:szCs w:val="20"/>
        </w:rPr>
        <w:t xml:space="preserve"> structure. For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shortI</w:t>
      </w:r>
      <w:proofErr w:type="spellEnd"/>
      <w:r>
        <w:rPr>
          <w:sz w:val="20"/>
          <w:szCs w:val="20"/>
        </w:rPr>
        <w:t>-RNTI</w:t>
      </w:r>
      <w:r>
        <w:rPr>
          <w:rFonts w:eastAsiaTheme="minorEastAsia"/>
          <w:sz w:val="20"/>
          <w:szCs w:val="20"/>
        </w:rPr>
        <w:t>, it can have further less</w:t>
      </w:r>
      <w:r>
        <w:rPr>
          <w:sz w:val="20"/>
          <w:szCs w:val="20"/>
        </w:rPr>
        <w:t xml:space="preserve"> bits for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I-RNTI structure indication, e.g., </w:t>
      </w:r>
      <w:r>
        <w:rPr>
          <w:rFonts w:eastAsia="宋体" w:hint="eastAsia"/>
          <w:sz w:val="20"/>
          <w:szCs w:val="20"/>
        </w:rPr>
        <w:t>1</w:t>
      </w:r>
      <w:r>
        <w:rPr>
          <w:sz w:val="20"/>
          <w:szCs w:val="20"/>
        </w:rPr>
        <w:t xml:space="preserve"> bits. 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With this solution, the local gNB identifier should also be exchanged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>. But since once gNB has only on</w:t>
      </w:r>
      <w:r>
        <w:rPr>
          <w:rFonts w:eastAsia="宋体" w:hint="eastAsia"/>
          <w:sz w:val="20"/>
          <w:szCs w:val="20"/>
        </w:rPr>
        <w:t>e local gNB identifier, the local gNB identifier need not be updated frequently.</w:t>
      </w:r>
    </w:p>
    <w:p w:rsidR="00F1582D" w:rsidRDefault="006B7B8D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2: Solution 2 has limited X2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impacts.</w:t>
      </w:r>
    </w:p>
    <w:p w:rsidR="00F1582D" w:rsidRDefault="006B7B8D">
      <w:pPr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  <w:u w:val="single"/>
        </w:rPr>
        <w:t>Solution</w:t>
      </w:r>
      <w:r>
        <w:rPr>
          <w:rFonts w:hint="eastAsia"/>
          <w:b/>
          <w:bCs/>
          <w:sz w:val="20"/>
          <w:szCs w:val="20"/>
        </w:rPr>
        <w:t xml:space="preserve"> 3: </w:t>
      </w:r>
      <w:r>
        <w:rPr>
          <w:rFonts w:hint="eastAsia"/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uses a pointer of gNB identity(e.g. local NG-RAN node ID is derived based on the </w:t>
      </w:r>
      <w:r>
        <w:rPr>
          <w:rFonts w:hint="eastAsia"/>
          <w:sz w:val="20"/>
          <w:szCs w:val="20"/>
        </w:rPr>
        <w:t>global NG-RAN node ID mod N) and the length of NG-RAN Node ID part in I-RNTI is self-contained in the I-RNTI[3][7].</w:t>
      </w:r>
    </w:p>
    <w:p w:rsidR="00F1582D" w:rsidRDefault="006B7B8D">
      <w:pPr>
        <w:rPr>
          <w:rFonts w:eastAsia="宋体"/>
          <w:sz w:val="20"/>
          <w:szCs w:val="20"/>
        </w:rPr>
      </w:pPr>
      <w:r>
        <w:rPr>
          <w:rFonts w:hint="eastAsia"/>
          <w:sz w:val="20"/>
          <w:szCs w:val="20"/>
        </w:rPr>
        <w:t xml:space="preserve">This solution is similar with solution 2, </w:t>
      </w:r>
      <w:r>
        <w:rPr>
          <w:rFonts w:eastAsia="宋体" w:hint="eastAsia"/>
          <w:sz w:val="20"/>
          <w:szCs w:val="20"/>
        </w:rPr>
        <w:t xml:space="preserve">the length of local gNB identifier and the length of </w:t>
      </w:r>
      <w:r>
        <w:rPr>
          <w:rFonts w:eastAsia="宋体" w:hint="eastAsia"/>
          <w:sz w:val="20"/>
          <w:szCs w:val="20"/>
          <w:lang w:eastAsia="ja-JP"/>
        </w:rPr>
        <w:t>UE context</w:t>
      </w:r>
      <w:r>
        <w:rPr>
          <w:rFonts w:eastAsia="宋体" w:hint="eastAsia"/>
          <w:sz w:val="20"/>
          <w:szCs w:val="20"/>
        </w:rPr>
        <w:t xml:space="preserve"> identifier are flexible, </w:t>
      </w:r>
      <w:r>
        <w:rPr>
          <w:rFonts w:eastAsia="宋体"/>
          <w:sz w:val="20"/>
          <w:szCs w:val="20"/>
        </w:rPr>
        <w:t>a fixed n</w:t>
      </w:r>
      <w:r>
        <w:rPr>
          <w:rFonts w:eastAsia="宋体"/>
          <w:sz w:val="20"/>
          <w:szCs w:val="20"/>
        </w:rPr>
        <w:t xml:space="preserve">umber of bits in I-RNTI </w:t>
      </w:r>
      <w:r>
        <w:rPr>
          <w:rFonts w:eastAsia="宋体" w:hint="eastAsia"/>
          <w:sz w:val="20"/>
          <w:szCs w:val="20"/>
        </w:rPr>
        <w:t xml:space="preserve">is </w:t>
      </w:r>
      <w:r>
        <w:rPr>
          <w:rFonts w:eastAsia="宋体"/>
          <w:sz w:val="20"/>
          <w:szCs w:val="20"/>
        </w:rPr>
        <w:t>assigned to indicate</w:t>
      </w:r>
      <w:r>
        <w:rPr>
          <w:rFonts w:eastAsia="宋体" w:hint="eastAsia"/>
          <w:sz w:val="20"/>
          <w:szCs w:val="20"/>
        </w:rPr>
        <w:t xml:space="preserve">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e.g., calling i</w:t>
      </w:r>
      <w:r>
        <w:rPr>
          <w:rFonts w:eastAsia="宋体" w:hint="eastAsia"/>
          <w:sz w:val="20"/>
          <w:szCs w:val="20"/>
        </w:rPr>
        <w:t>t</w:t>
      </w:r>
      <w:r>
        <w:rPr>
          <w:rFonts w:eastAsia="宋体"/>
          <w:sz w:val="20"/>
          <w:szCs w:val="20"/>
        </w:rPr>
        <w:t xml:space="preserve"> I-RNTI structure indication</w:t>
      </w:r>
      <w:r>
        <w:rPr>
          <w:rFonts w:eastAsia="宋体" w:hint="eastAsia"/>
          <w:sz w:val="20"/>
          <w:szCs w:val="20"/>
        </w:rPr>
        <w:t xml:space="preserve">. </w:t>
      </w:r>
      <w:r>
        <w:rPr>
          <w:rFonts w:eastAsia="宋体"/>
          <w:sz w:val="20"/>
          <w:szCs w:val="20"/>
        </w:rPr>
        <w:t xml:space="preserve">When a gNB receives the resume request, it will firstly resolve these bits to acquire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Based on this exact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the gNB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can determine the true structure of this I-RNTI and uniquely determine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</w:p>
    <w:p w:rsidR="00F1582D" w:rsidRDefault="006B7B8D">
      <w:pPr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But with this solution, the </w:t>
      </w:r>
      <w:r>
        <w:rPr>
          <w:rFonts w:hint="eastAsia"/>
          <w:sz w:val="20"/>
          <w:szCs w:val="20"/>
        </w:rPr>
        <w:t xml:space="preserve">local NG-RAN node ID is derived based on the global NG-RAN node ID mod </w:t>
      </w:r>
      <w:r>
        <w:rPr>
          <w:rFonts w:hint="eastAsia"/>
          <w:sz w:val="20"/>
          <w:szCs w:val="20"/>
        </w:rPr>
        <w:t xml:space="preserve">N, and need not be exchanged between </w:t>
      </w:r>
      <w:proofErr w:type="spellStart"/>
      <w:r>
        <w:rPr>
          <w:rFonts w:hint="eastAsia"/>
          <w:sz w:val="20"/>
          <w:szCs w:val="20"/>
        </w:rPr>
        <w:t>gNBs</w:t>
      </w:r>
      <w:proofErr w:type="spellEnd"/>
      <w:r>
        <w:rPr>
          <w:rFonts w:hint="eastAsia"/>
          <w:sz w:val="20"/>
          <w:szCs w:val="20"/>
        </w:rPr>
        <w:t xml:space="preserve">. That means the value of some bits in NG-RAN node ID will be used to identify the gNB in I-RNTI. Thus, which bits in NG-RAN node ID will be used to identify the gNB in I-RNTI should be based on OAM, and the NG-RAN </w:t>
      </w:r>
      <w:r>
        <w:rPr>
          <w:rFonts w:hint="eastAsia"/>
          <w:sz w:val="20"/>
          <w:szCs w:val="20"/>
        </w:rPr>
        <w:t>node ID coding rule may be limited, because the NG-RAN node ID should be unique in the whole network, and different operator may usually have different NG-RAN node ID coding rule.</w:t>
      </w:r>
    </w:p>
    <w:p w:rsidR="00F1582D" w:rsidRDefault="006B7B8D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Furthermore, with this solution, the length value of Local NG-RAN node ID is</w:t>
      </w:r>
      <w:r>
        <w:rPr>
          <w:rFonts w:hint="eastAsia"/>
          <w:sz w:val="20"/>
          <w:szCs w:val="20"/>
        </w:rPr>
        <w:t xml:space="preserve"> not specified and depends on OAM, which may lead Local NG-RAN node ID conflict between different operators and should be avoided.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3: Solution 3 still involves multiple OAM, and may lead Local NG-RAN node ID conflict between different operators</w:t>
      </w:r>
      <w:r>
        <w:rPr>
          <w:rFonts w:hint="eastAsia"/>
          <w:b/>
          <w:bCs/>
          <w:sz w:val="20"/>
          <w:szCs w:val="20"/>
        </w:rPr>
        <w:t>.</w:t>
      </w:r>
    </w:p>
    <w:p w:rsidR="00F1582D" w:rsidRDefault="006B7B8D">
      <w:pPr>
        <w:rPr>
          <w:sz w:val="20"/>
          <w:szCs w:val="20"/>
        </w:rPr>
      </w:pPr>
      <w:r>
        <w:rPr>
          <w:rFonts w:hint="eastAsia"/>
          <w:b/>
          <w:bCs/>
          <w:u w:val="single"/>
        </w:rPr>
        <w:t>Solution</w:t>
      </w:r>
      <w:r>
        <w:rPr>
          <w:rFonts w:hint="eastAsia"/>
          <w:b/>
          <w:bCs/>
        </w:rPr>
        <w:t xml:space="preserve"> 4: </w:t>
      </w:r>
      <w:r>
        <w:rPr>
          <w:rFonts w:hint="eastAsia"/>
          <w:sz w:val="20"/>
          <w:szCs w:val="20"/>
        </w:rPr>
        <w:t>NG-RAN node can maintain at least two local NG-RAN node identifiers for some time to support the Local NG-RAN node ID change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[4].</w:t>
      </w:r>
    </w:p>
    <w:p w:rsidR="00F1582D" w:rsidRDefault="006B7B8D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This solution is an optimization of solution 2. e.g. when the local NG-RAN node identifier changes, but there is </w:t>
      </w:r>
      <w:r>
        <w:rPr>
          <w:rFonts w:hint="eastAsia"/>
          <w:sz w:val="20"/>
          <w:szCs w:val="20"/>
        </w:rPr>
        <w:t>still some RRC_INACTIVE UE uses the old local NG-RAN node identifier, the gNB can allocate a new local NG-RAN node identifier for new RRC_INACTIVE UE, and delete the old local NG-RAN node identifier until there is not UEs using it.</w:t>
      </w:r>
    </w:p>
    <w:p w:rsidR="00F1582D" w:rsidRDefault="006B7B8D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this solution, the </w:t>
      </w:r>
      <w:r>
        <w:rPr>
          <w:rFonts w:hint="eastAsia"/>
          <w:sz w:val="20"/>
          <w:szCs w:val="20"/>
        </w:rPr>
        <w:t xml:space="preserve">local NG-RAN node identifier can be smoothly changed without affect the RRC_INACTIVE UE </w:t>
      </w:r>
      <w:proofErr w:type="spellStart"/>
      <w:r>
        <w:rPr>
          <w:rFonts w:hint="eastAsia"/>
          <w:sz w:val="20"/>
          <w:szCs w:val="20"/>
        </w:rPr>
        <w:t>behaviour</w:t>
      </w:r>
      <w:proofErr w:type="spellEnd"/>
      <w:r>
        <w:rPr>
          <w:rFonts w:hint="eastAsia"/>
          <w:sz w:val="20"/>
          <w:szCs w:val="20"/>
        </w:rPr>
        <w:t xml:space="preserve"> in the gNB. But this solution depends on whether or how frequently the local NG-RAN node identifier will be changed. Since this solution is an optimization of</w:t>
      </w:r>
      <w:r>
        <w:rPr>
          <w:rFonts w:hint="eastAsia"/>
          <w:sz w:val="20"/>
          <w:szCs w:val="20"/>
        </w:rPr>
        <w:t xml:space="preserve"> solution 2, it can be discussed until there is some conclusion on solution 2.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4: Solution 4 is an optimization of solution 2.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1: Solution 2 is used for the flexible I-RNTI partitioning.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1a: Exchanging on the local node identi</w:t>
      </w:r>
      <w:r>
        <w:rPr>
          <w:rFonts w:hint="eastAsia"/>
          <w:b/>
          <w:bCs/>
          <w:sz w:val="20"/>
          <w:szCs w:val="20"/>
        </w:rPr>
        <w:t xml:space="preserve">fier via </w:t>
      </w:r>
      <w:proofErr w:type="spellStart"/>
      <w:r>
        <w:rPr>
          <w:rFonts w:hint="eastAsia"/>
          <w:b/>
          <w:bCs/>
          <w:sz w:val="20"/>
          <w:szCs w:val="20"/>
        </w:rPr>
        <w:t>Xn</w:t>
      </w:r>
      <w:proofErr w:type="spellEnd"/>
      <w:r>
        <w:rPr>
          <w:rFonts w:hint="eastAsia"/>
          <w:b/>
          <w:bCs/>
          <w:sz w:val="20"/>
          <w:szCs w:val="20"/>
        </w:rPr>
        <w:t>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lastRenderedPageBreak/>
        <w:t>Proposal 1b: The length of local node identifier is self-contained in the I-RNTI.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1c: The length value of Local NG-RAN node ID is specified.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2: Whether solution 2 is necessary is FFS.</w:t>
      </w:r>
    </w:p>
    <w:p w:rsidR="00F1582D" w:rsidRDefault="006B7B8D">
      <w:pPr>
        <w:adjustRightInd w:val="0"/>
        <w:snapToGrid w:val="0"/>
        <w:spacing w:afterLines="100" w:after="240" w:line="240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Based on the proposal and [5]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[6], we </w:t>
      </w:r>
      <w:r>
        <w:rPr>
          <w:rFonts w:eastAsia="宋体" w:hint="eastAsia"/>
          <w:sz w:val="20"/>
          <w:szCs w:val="20"/>
        </w:rPr>
        <w:t xml:space="preserve">provide the draft 38.423 </w:t>
      </w:r>
      <w:proofErr w:type="gramStart"/>
      <w:r>
        <w:rPr>
          <w:rFonts w:eastAsia="宋体" w:hint="eastAsia"/>
          <w:sz w:val="20"/>
          <w:szCs w:val="20"/>
        </w:rPr>
        <w:t>CR[</w:t>
      </w:r>
      <w:proofErr w:type="gramEnd"/>
      <w:r>
        <w:rPr>
          <w:rFonts w:eastAsia="宋体" w:hint="eastAsia"/>
          <w:sz w:val="20"/>
          <w:szCs w:val="20"/>
        </w:rPr>
        <w:t>7].</w:t>
      </w:r>
    </w:p>
    <w:p w:rsidR="00F1582D" w:rsidRDefault="00F1582D">
      <w:pPr>
        <w:adjustRightInd w:val="0"/>
        <w:snapToGrid w:val="0"/>
        <w:spacing w:afterLines="100" w:after="240" w:line="240" w:lineRule="auto"/>
        <w:rPr>
          <w:rFonts w:eastAsia="宋体"/>
          <w:sz w:val="20"/>
          <w:szCs w:val="20"/>
        </w:rPr>
      </w:pPr>
    </w:p>
    <w:p w:rsidR="00F1582D" w:rsidRDefault="006B7B8D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bookmarkStart w:id="4" w:name="OLE_LINK1"/>
      <w:bookmarkEnd w:id="2"/>
      <w:bookmarkEnd w:id="3"/>
      <w:r>
        <w:rPr>
          <w:lang w:val="en-US"/>
        </w:rPr>
        <w:t>Conclusions</w:t>
      </w:r>
    </w:p>
    <w:p w:rsidR="00F1582D" w:rsidRDefault="006B7B8D">
      <w:pPr>
        <w:rPr>
          <w:sz w:val="20"/>
          <w:szCs w:val="20"/>
        </w:rPr>
      </w:pPr>
      <w:r>
        <w:rPr>
          <w:sz w:val="20"/>
          <w:szCs w:val="20"/>
        </w:rPr>
        <w:t>In this contribution, we make the following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F1582D" w:rsidRDefault="006B7B8D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hint="eastAsia"/>
          <w:b/>
          <w:bCs/>
          <w:sz w:val="20"/>
          <w:szCs w:val="20"/>
        </w:rPr>
        <w:t xml:space="preserve">Solution 1(e.g. </w:t>
      </w:r>
      <w:r>
        <w:rPr>
          <w:rFonts w:eastAsia="宋体" w:hint="eastAsia"/>
          <w:b/>
          <w:bCs/>
          <w:sz w:val="20"/>
          <w:szCs w:val="20"/>
        </w:rPr>
        <w:t>Multiple Local gNB Identifiers per NG-RAN node</w:t>
      </w:r>
      <w:r>
        <w:rPr>
          <w:rFonts w:hint="eastAsia"/>
          <w:b/>
          <w:bCs/>
          <w:sz w:val="20"/>
          <w:szCs w:val="20"/>
        </w:rPr>
        <w:t>)</w:t>
      </w:r>
      <w:r>
        <w:rPr>
          <w:rFonts w:eastAsia="宋体" w:hint="eastAsia"/>
          <w:b/>
          <w:bCs/>
          <w:sz w:val="20"/>
          <w:szCs w:val="20"/>
        </w:rPr>
        <w:t xml:space="preserve"> may lead huge </w:t>
      </w:r>
      <w:proofErr w:type="spellStart"/>
      <w:r>
        <w:rPr>
          <w:rFonts w:eastAsia="宋体" w:hint="eastAsia"/>
          <w:b/>
          <w:bCs/>
          <w:sz w:val="20"/>
          <w:szCs w:val="20"/>
        </w:rPr>
        <w:t>Xn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consumption.</w:t>
      </w:r>
    </w:p>
    <w:p w:rsidR="00F1582D" w:rsidRDefault="006B7B8D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Observation 2: Solution 2 has limite</w:t>
      </w:r>
      <w:r>
        <w:rPr>
          <w:rFonts w:eastAsia="宋体" w:hint="eastAsia"/>
          <w:b/>
          <w:bCs/>
          <w:sz w:val="20"/>
          <w:szCs w:val="20"/>
        </w:rPr>
        <w:t xml:space="preserve">d X2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impacts.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3: Solution 3 still involves multiple OAM, and may lead Local NG-RAN node ID conflict between different operators.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4: Solution 4 is an optimization of solution 2.</w:t>
      </w:r>
    </w:p>
    <w:p w:rsidR="00F1582D" w:rsidRDefault="00F1582D">
      <w:pPr>
        <w:rPr>
          <w:b/>
          <w:bCs/>
          <w:sz w:val="20"/>
          <w:szCs w:val="20"/>
        </w:rPr>
      </w:pP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1: Solution 2 is used for the flex</w:t>
      </w:r>
      <w:r>
        <w:rPr>
          <w:rFonts w:hint="eastAsia"/>
          <w:b/>
          <w:bCs/>
          <w:sz w:val="20"/>
          <w:szCs w:val="20"/>
        </w:rPr>
        <w:t>ible I-RNTI partitioning.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1a: Exchanging on the local node identifier via </w:t>
      </w:r>
      <w:proofErr w:type="spellStart"/>
      <w:r>
        <w:rPr>
          <w:rFonts w:hint="eastAsia"/>
          <w:b/>
          <w:bCs/>
          <w:sz w:val="20"/>
          <w:szCs w:val="20"/>
        </w:rPr>
        <w:t>Xn</w:t>
      </w:r>
      <w:proofErr w:type="spellEnd"/>
      <w:r>
        <w:rPr>
          <w:rFonts w:hint="eastAsia"/>
          <w:b/>
          <w:bCs/>
          <w:sz w:val="20"/>
          <w:szCs w:val="20"/>
        </w:rPr>
        <w:t>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1b: The length of local node identifier is self-contained in the I-RNTI.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1c: The length value of Local NG-RAN node ID is specified.</w:t>
      </w:r>
    </w:p>
    <w:p w:rsidR="00F1582D" w:rsidRDefault="006B7B8D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2: Whether</w:t>
      </w:r>
      <w:r>
        <w:rPr>
          <w:rFonts w:hint="eastAsia"/>
          <w:b/>
          <w:bCs/>
          <w:sz w:val="20"/>
          <w:szCs w:val="20"/>
        </w:rPr>
        <w:t xml:space="preserve"> solution 2 is necessary is FFS.</w:t>
      </w:r>
    </w:p>
    <w:p w:rsidR="00F1582D" w:rsidRDefault="006B7B8D">
      <w:pPr>
        <w:pStyle w:val="CRCoverPage"/>
        <w:spacing w:afterLines="50" w:line="260" w:lineRule="exact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Based on the proposal and [5]</w:t>
      </w:r>
      <w:r>
        <w:rPr>
          <w:rFonts w:ascii="Times New Roman" w:hAnsi="Times New Roman"/>
          <w:lang w:val="en-US" w:eastAsia="zh-CN"/>
        </w:rPr>
        <w:t xml:space="preserve"> </w:t>
      </w:r>
      <w:bookmarkStart w:id="5" w:name="_GoBack"/>
      <w:bookmarkEnd w:id="5"/>
      <w:r>
        <w:rPr>
          <w:rFonts w:ascii="Times New Roman" w:hAnsi="Times New Roman" w:hint="eastAsia"/>
          <w:lang w:val="en-US" w:eastAsia="zh-CN"/>
        </w:rPr>
        <w:t>[6], we provide the draft 38.423 CR[7].</w:t>
      </w:r>
    </w:p>
    <w:p w:rsidR="00F1582D" w:rsidRDefault="006B7B8D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bookmarkStart w:id="6" w:name="OLE_LINK10"/>
      <w:bookmarkStart w:id="7" w:name="OLE_LINK11"/>
      <w:bookmarkEnd w:id="4"/>
      <w:r>
        <w:rPr>
          <w:lang w:val="en-US"/>
        </w:rPr>
        <w:t>References</w:t>
      </w:r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bookmarkStart w:id="8" w:name="OLE_LINK2"/>
      <w:bookmarkEnd w:id="6"/>
      <w:bookmarkEnd w:id="7"/>
      <w:r>
        <w:rPr>
          <w:rFonts w:hint="eastAsia"/>
          <w:sz w:val="20"/>
          <w:szCs w:val="20"/>
        </w:rPr>
        <w:t>R3-212310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Node Identifier for RRC Inactive</w:t>
      </w:r>
      <w:r>
        <w:rPr>
          <w:rFonts w:hint="eastAsia"/>
          <w:sz w:val="20"/>
          <w:szCs w:val="20"/>
        </w:rPr>
        <w:t xml:space="preserve">, RAN3#112-e, </w:t>
      </w:r>
      <w:r>
        <w:rPr>
          <w:rFonts w:hint="eastAsia"/>
          <w:sz w:val="20"/>
          <w:szCs w:val="20"/>
        </w:rPr>
        <w:t>Ericsson, Bell Mobility</w:t>
      </w:r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R3-211586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Discussion on I-RNTI partitioning</w:t>
      </w:r>
      <w:r>
        <w:rPr>
          <w:rFonts w:hint="eastAsia"/>
          <w:sz w:val="20"/>
          <w:szCs w:val="20"/>
        </w:rPr>
        <w:t>, RAN3#112-e</w:t>
      </w:r>
      <w:r>
        <w:rPr>
          <w:rFonts w:eastAsia="宋体" w:hint="eastAsia"/>
          <w:sz w:val="20"/>
          <w:szCs w:val="20"/>
        </w:rPr>
        <w:t>, ZTE Co</w:t>
      </w:r>
      <w:r>
        <w:rPr>
          <w:rFonts w:eastAsia="宋体" w:hint="eastAsia"/>
          <w:sz w:val="20"/>
          <w:szCs w:val="20"/>
        </w:rPr>
        <w:t>rporation</w:t>
      </w:r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hint="eastAsia"/>
          <w:sz w:val="20"/>
          <w:szCs w:val="20"/>
        </w:rPr>
        <w:t>R3-211665</w:t>
      </w:r>
      <w:r>
        <w:rPr>
          <w:rFonts w:eastAsia="宋体" w:hint="eastAsia"/>
          <w:sz w:val="20"/>
          <w:szCs w:val="20"/>
        </w:rPr>
        <w:t xml:space="preserve"> Support of Local NG-RAN Node Identifier</w:t>
      </w:r>
      <w:r>
        <w:rPr>
          <w:rFonts w:hint="eastAsia"/>
          <w:sz w:val="20"/>
          <w:szCs w:val="20"/>
        </w:rPr>
        <w:t>, RAN3#112-e</w:t>
      </w:r>
      <w:r>
        <w:rPr>
          <w:rFonts w:eastAsia="宋体" w:hint="eastAsia"/>
          <w:sz w:val="20"/>
          <w:szCs w:val="20"/>
        </w:rPr>
        <w:t>, Nokia, Nokia Shanghai Bell</w:t>
      </w:r>
      <w:bookmarkEnd w:id="8"/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R3-212014 NG-RAN node ID resolution from I-RNTI</w:t>
      </w:r>
      <w:r>
        <w:rPr>
          <w:rFonts w:hint="eastAsia"/>
          <w:sz w:val="20"/>
          <w:szCs w:val="20"/>
        </w:rPr>
        <w:t>, RAN3#112-e</w:t>
      </w:r>
      <w:r>
        <w:rPr>
          <w:rFonts w:eastAsia="宋体" w:hint="eastAsia"/>
          <w:sz w:val="20"/>
          <w:szCs w:val="20"/>
        </w:rPr>
        <w:t>, Huawei</w:t>
      </w:r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R3-211587</w:t>
      </w:r>
      <w:r>
        <w:rPr>
          <w:rFonts w:eastAsia="宋体" w:hint="eastAsia"/>
          <w:sz w:val="20"/>
          <w:szCs w:val="20"/>
        </w:rPr>
        <w:tab/>
        <w:t>CR38423 for addition of I-RNTI structure indication</w:t>
      </w:r>
      <w:r>
        <w:rPr>
          <w:rFonts w:hint="eastAsia"/>
          <w:sz w:val="20"/>
          <w:szCs w:val="20"/>
        </w:rPr>
        <w:t>, RAN3#112-e</w:t>
      </w:r>
      <w:r>
        <w:rPr>
          <w:rFonts w:eastAsia="宋体" w:hint="eastAsia"/>
          <w:sz w:val="20"/>
          <w:szCs w:val="20"/>
        </w:rPr>
        <w:t>, ZTE Corporati</w:t>
      </w:r>
      <w:r>
        <w:rPr>
          <w:rFonts w:eastAsia="宋体" w:hint="eastAsia"/>
          <w:sz w:val="20"/>
          <w:szCs w:val="20"/>
        </w:rPr>
        <w:t>on, CR0528r1, TS 38.423 v16.5.0, Rel-17, Cat. B</w:t>
      </w:r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R3-210736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Addition of Local NG-RAN Node Identifier to resolve NG-RAN ID from I-RNTI</w:t>
      </w:r>
      <w:r>
        <w:rPr>
          <w:rFonts w:hint="eastAsia"/>
          <w:sz w:val="20"/>
          <w:szCs w:val="20"/>
        </w:rPr>
        <w:t>, RAN3#111-e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Ericsson, AT&amp;T, Verizon Wireless, Vodafone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CR0333r7, TS 38.423 v16.4.0, Rel-17, Cat. B</w:t>
      </w:r>
    </w:p>
    <w:p w:rsidR="00F1582D" w:rsidRDefault="006B7B8D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R3-213248</w:t>
      </w:r>
      <w:r>
        <w:rPr>
          <w:rFonts w:eastAsia="宋体" w:hint="eastAsia"/>
          <w:sz w:val="20"/>
          <w:szCs w:val="20"/>
        </w:rPr>
        <w:t xml:space="preserve"> CR for TS 38.423 on I-RNTI partitioning</w:t>
      </w:r>
    </w:p>
    <w:sectPr w:rsidR="00F1582D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0FC7D"/>
    <w:multiLevelType w:val="multilevel"/>
    <w:tmpl w:val="5A80FC7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1038"/>
        </w:tabs>
        <w:ind w:left="3882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9D2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2D84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18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27FC3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53C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286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2A3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9D2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0F61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D8F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1BF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43D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32D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447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D45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0CE7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49D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030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CA2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3B8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1E7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572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674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8C4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06A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6E60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70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0FB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197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36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41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7F8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D71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3A1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463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0DF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A2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BD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414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6F5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7A2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D52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4E3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2DF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E1F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0ED0"/>
    <w:rsid w:val="00541179"/>
    <w:rsid w:val="00541687"/>
    <w:rsid w:val="005416F2"/>
    <w:rsid w:val="00541F82"/>
    <w:rsid w:val="00542251"/>
    <w:rsid w:val="005427AA"/>
    <w:rsid w:val="005427F3"/>
    <w:rsid w:val="00542E58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1FC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5CF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D55"/>
    <w:rsid w:val="005A6F9A"/>
    <w:rsid w:val="005A7129"/>
    <w:rsid w:val="005A72FB"/>
    <w:rsid w:val="005A759A"/>
    <w:rsid w:val="005A7F6F"/>
    <w:rsid w:val="005B02E4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8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1E5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2C3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760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E52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C9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AFB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82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B8D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087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7AE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A3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5A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DE3"/>
    <w:rsid w:val="00774EFD"/>
    <w:rsid w:val="0077537E"/>
    <w:rsid w:val="007753A4"/>
    <w:rsid w:val="007758BA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D1A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3A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6D3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6FC7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8EC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E01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2380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2C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46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150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7A1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C91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C02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2FED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605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0E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1CCF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19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23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CC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1DA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95A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E23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1B7B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498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89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6F6D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074"/>
    <w:rsid w:val="00AD3280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4D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5EE0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7F8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4F41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DCA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1FFF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A42"/>
    <w:rsid w:val="00C86ABB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383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93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A24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2C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33B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419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AEF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6D40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900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5B2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D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E18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C7E9F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81C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AD1"/>
    <w:rsid w:val="00DE0B62"/>
    <w:rsid w:val="00DE0CFE"/>
    <w:rsid w:val="00DE1311"/>
    <w:rsid w:val="00DE1803"/>
    <w:rsid w:val="00DE1C38"/>
    <w:rsid w:val="00DE1FD6"/>
    <w:rsid w:val="00DE216C"/>
    <w:rsid w:val="00DE2373"/>
    <w:rsid w:val="00DE2412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AFF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34"/>
    <w:rsid w:val="00E269B0"/>
    <w:rsid w:val="00E274FC"/>
    <w:rsid w:val="00E2766E"/>
    <w:rsid w:val="00E277E5"/>
    <w:rsid w:val="00E27820"/>
    <w:rsid w:val="00E3015F"/>
    <w:rsid w:val="00E302A8"/>
    <w:rsid w:val="00E30559"/>
    <w:rsid w:val="00E30A2B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DEF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756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0C0B"/>
    <w:rsid w:val="00E914F8"/>
    <w:rsid w:val="00E91A15"/>
    <w:rsid w:val="00E91C69"/>
    <w:rsid w:val="00E91D67"/>
    <w:rsid w:val="00E91D95"/>
    <w:rsid w:val="00E923F6"/>
    <w:rsid w:val="00E924CF"/>
    <w:rsid w:val="00E928D3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2A2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68B"/>
    <w:rsid w:val="00EB0896"/>
    <w:rsid w:val="00EB0E79"/>
    <w:rsid w:val="00EB1491"/>
    <w:rsid w:val="00EB175A"/>
    <w:rsid w:val="00EB18FC"/>
    <w:rsid w:val="00EB196C"/>
    <w:rsid w:val="00EB197B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D7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7B1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82D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C4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22"/>
    <w:rsid w:val="00F477E8"/>
    <w:rsid w:val="00F47958"/>
    <w:rsid w:val="00F47966"/>
    <w:rsid w:val="00F47A52"/>
    <w:rsid w:val="00F47ABC"/>
    <w:rsid w:val="00F47F26"/>
    <w:rsid w:val="00F50109"/>
    <w:rsid w:val="00F5025B"/>
    <w:rsid w:val="00F5038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7A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B25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00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5FA8"/>
    <w:rsid w:val="00FD60A4"/>
    <w:rsid w:val="00FD63E7"/>
    <w:rsid w:val="00FD6650"/>
    <w:rsid w:val="00FD69AD"/>
    <w:rsid w:val="00FD6AF3"/>
    <w:rsid w:val="00FD6D51"/>
    <w:rsid w:val="00FD701F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F713E5"/>
    <w:rsid w:val="04FA7030"/>
    <w:rsid w:val="0500502D"/>
    <w:rsid w:val="056B0444"/>
    <w:rsid w:val="057A3E53"/>
    <w:rsid w:val="05F9359E"/>
    <w:rsid w:val="06072B25"/>
    <w:rsid w:val="06D63647"/>
    <w:rsid w:val="070E514D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EF11C8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10041577"/>
    <w:rsid w:val="102C60EA"/>
    <w:rsid w:val="10411FB1"/>
    <w:rsid w:val="108016CB"/>
    <w:rsid w:val="10847BF1"/>
    <w:rsid w:val="10A56D7E"/>
    <w:rsid w:val="10C1471C"/>
    <w:rsid w:val="113F0E8D"/>
    <w:rsid w:val="116E0009"/>
    <w:rsid w:val="11F77EF7"/>
    <w:rsid w:val="121030AE"/>
    <w:rsid w:val="124706F8"/>
    <w:rsid w:val="12617A7C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5074BB"/>
    <w:rsid w:val="15683B2E"/>
    <w:rsid w:val="15773565"/>
    <w:rsid w:val="15984E50"/>
    <w:rsid w:val="15AF1242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9C749F"/>
    <w:rsid w:val="1ADF03A3"/>
    <w:rsid w:val="1B7A4C29"/>
    <w:rsid w:val="1B9273DB"/>
    <w:rsid w:val="1BAE647A"/>
    <w:rsid w:val="1C187E15"/>
    <w:rsid w:val="1C5D488E"/>
    <w:rsid w:val="1C8862C8"/>
    <w:rsid w:val="1C8F7A9A"/>
    <w:rsid w:val="1CCE319B"/>
    <w:rsid w:val="1CD201D2"/>
    <w:rsid w:val="1CDC2785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6E6C23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2EE061E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E079D6"/>
    <w:rsid w:val="28151073"/>
    <w:rsid w:val="28826BE2"/>
    <w:rsid w:val="2892552A"/>
    <w:rsid w:val="28BD44AF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8E758F"/>
    <w:rsid w:val="2CD8112F"/>
    <w:rsid w:val="2D9815E5"/>
    <w:rsid w:val="2DB53D1A"/>
    <w:rsid w:val="2DD81171"/>
    <w:rsid w:val="2E1064CA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6E46A1"/>
    <w:rsid w:val="31F87004"/>
    <w:rsid w:val="321861CB"/>
    <w:rsid w:val="32537215"/>
    <w:rsid w:val="32756594"/>
    <w:rsid w:val="32FF6FA9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5B05F95"/>
    <w:rsid w:val="35E81ACE"/>
    <w:rsid w:val="360C27FC"/>
    <w:rsid w:val="363B4CE0"/>
    <w:rsid w:val="369513E5"/>
    <w:rsid w:val="36A91E31"/>
    <w:rsid w:val="36DC0423"/>
    <w:rsid w:val="37321FEF"/>
    <w:rsid w:val="37731700"/>
    <w:rsid w:val="37C85581"/>
    <w:rsid w:val="37FC0618"/>
    <w:rsid w:val="381814C7"/>
    <w:rsid w:val="3872280E"/>
    <w:rsid w:val="392B7873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EE85C20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76211B"/>
    <w:rsid w:val="40B536F2"/>
    <w:rsid w:val="40D00C64"/>
    <w:rsid w:val="40F80976"/>
    <w:rsid w:val="41256575"/>
    <w:rsid w:val="414204A1"/>
    <w:rsid w:val="41D10FE9"/>
    <w:rsid w:val="42616248"/>
    <w:rsid w:val="42DB482E"/>
    <w:rsid w:val="430A6648"/>
    <w:rsid w:val="43396987"/>
    <w:rsid w:val="434736F2"/>
    <w:rsid w:val="4348401D"/>
    <w:rsid w:val="437C54AC"/>
    <w:rsid w:val="43871508"/>
    <w:rsid w:val="43A17D02"/>
    <w:rsid w:val="43AF3D36"/>
    <w:rsid w:val="43D97CE3"/>
    <w:rsid w:val="45064D15"/>
    <w:rsid w:val="453C0426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EF3EB6"/>
    <w:rsid w:val="48FD0F37"/>
    <w:rsid w:val="490B29E5"/>
    <w:rsid w:val="49774BE0"/>
    <w:rsid w:val="49C261D8"/>
    <w:rsid w:val="49CC653A"/>
    <w:rsid w:val="49EE5020"/>
    <w:rsid w:val="4A0C06CC"/>
    <w:rsid w:val="4A4D4D71"/>
    <w:rsid w:val="4AD46BB4"/>
    <w:rsid w:val="4B24683E"/>
    <w:rsid w:val="4B2468A5"/>
    <w:rsid w:val="4B336958"/>
    <w:rsid w:val="4B650329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3041A7"/>
    <w:rsid w:val="54D811B0"/>
    <w:rsid w:val="54EC2121"/>
    <w:rsid w:val="55937540"/>
    <w:rsid w:val="55A61538"/>
    <w:rsid w:val="55BD279F"/>
    <w:rsid w:val="55DE6E26"/>
    <w:rsid w:val="55F8243E"/>
    <w:rsid w:val="56165648"/>
    <w:rsid w:val="569300A5"/>
    <w:rsid w:val="56AE1CB4"/>
    <w:rsid w:val="56BA4FB0"/>
    <w:rsid w:val="56F34035"/>
    <w:rsid w:val="57964504"/>
    <w:rsid w:val="5815106A"/>
    <w:rsid w:val="583B552E"/>
    <w:rsid w:val="583E2F16"/>
    <w:rsid w:val="58A85EB9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B2317D"/>
    <w:rsid w:val="5E4D2F89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DF0739"/>
    <w:rsid w:val="62FC074F"/>
    <w:rsid w:val="63A37C26"/>
    <w:rsid w:val="63B17CB6"/>
    <w:rsid w:val="63D5569D"/>
    <w:rsid w:val="64A61339"/>
    <w:rsid w:val="64AC2F64"/>
    <w:rsid w:val="64BB3775"/>
    <w:rsid w:val="64C97D9F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A42878"/>
    <w:rsid w:val="68BD42B1"/>
    <w:rsid w:val="68C719BF"/>
    <w:rsid w:val="68D518BE"/>
    <w:rsid w:val="68E869B8"/>
    <w:rsid w:val="692D768A"/>
    <w:rsid w:val="69B8294C"/>
    <w:rsid w:val="6A9B290C"/>
    <w:rsid w:val="6B0D6D26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E1B658C"/>
    <w:rsid w:val="6E67628D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2B003A8"/>
    <w:rsid w:val="73096A16"/>
    <w:rsid w:val="73D968CF"/>
    <w:rsid w:val="73FA2F75"/>
    <w:rsid w:val="742475BB"/>
    <w:rsid w:val="74475B90"/>
    <w:rsid w:val="74524688"/>
    <w:rsid w:val="749F1E28"/>
    <w:rsid w:val="74ED688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9CC6C48"/>
    <w:rsid w:val="7A1B3028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547952-A377-493B-A74C-B5FCBBDC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ind w:left="3456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tabs>
        <w:tab w:val="left" w:pos="1038"/>
      </w:tabs>
      <w:spacing w:before="260" w:after="260" w:line="416" w:lineRule="auto"/>
      <w:ind w:left="3882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unhideWhenUsed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6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character" w:customStyle="1" w:styleId="8Char">
    <w:name w:val="标题 8 Char"/>
    <w:basedOn w:val="a1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customStyle="1" w:styleId="NO">
    <w:name w:val="NO"/>
    <w:basedOn w:val="a0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宋体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jlqj4b">
    <w:name w:val="jlqj4b"/>
    <w:basedOn w:val="a1"/>
    <w:qFormat/>
  </w:style>
  <w:style w:type="paragraph" w:customStyle="1" w:styleId="Discussion">
    <w:name w:val="Discussion"/>
    <w:basedOn w:val="a0"/>
    <w:qFormat/>
    <w:pPr>
      <w:spacing w:after="180" w:line="240" w:lineRule="auto"/>
    </w:pPr>
    <w:rPr>
      <w:rFonts w:ascii="Arial" w:eastAsiaTheme="minorEastAsia" w:hAnsi="Arial" w:cs="Arial"/>
      <w:sz w:val="20"/>
      <w:szCs w:val="20"/>
      <w:lang w:val="en-GB" w:eastAsia="en-US"/>
    </w:rPr>
  </w:style>
  <w:style w:type="paragraph" w:styleId="afa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0-e/Docs/R3-206821.zip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s://www.3gpp.org/ftp/tsg_ran/WG3_Iu/TSGR3_110-e/Docs/R3-206827.zip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3_Iu/TSGR3_112-e/Docs/R3-212633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3_Iu/TSGR3_111-e/Docs/R3-21113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3_Iu/TSGR3_110-e/Docs/R3-20696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626687-BE5F-4845-9CCC-630BECAB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1598</Words>
  <Characters>9113</Characters>
  <Application>Microsoft Office Word</Application>
  <DocSecurity>0</DocSecurity>
  <Lines>75</Lines>
  <Paragraphs>21</Paragraphs>
  <ScaleCrop>false</ScaleCrop>
  <Company>HP Inc.</Company>
  <LinksUpToDate>false</LinksUpToDate>
  <CharactersWithSpaces>10690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2021-08-04T07:45:00Z</dcterms:created>
  <dcterms:modified xsi:type="dcterms:W3CDTF">2021-08-04T07:45:00Z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